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16E6037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2511E5" w:rsidRPr="002511E5">
        <w:rPr>
          <w:rFonts w:ascii="Times New Roman" w:hAnsi="Times New Roman"/>
          <w:bCs/>
          <w:sz w:val="28"/>
          <w:szCs w:val="28"/>
        </w:rPr>
        <w:t>Пермский край, Пермский м.о., п. Объект КРП, ул. Встречная, з/у 14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7488CBBD" w:rsidR="00552A72" w:rsidRDefault="002511E5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2511E5">
        <w:rPr>
          <w:bCs/>
          <w:sz w:val="28"/>
          <w:szCs w:val="28"/>
        </w:rPr>
        <w:t>- с кадастровым номером 59:32:3250002:4685 (37 кв.м), расположенный по адресу: Пермский край, м.р-н Пермский, с.п.</w:t>
      </w:r>
      <w:r>
        <w:rPr>
          <w:bCs/>
          <w:sz w:val="28"/>
          <w:szCs w:val="28"/>
        </w:rPr>
        <w:t> </w:t>
      </w:r>
      <w:r w:rsidRPr="002511E5">
        <w:rPr>
          <w:bCs/>
          <w:sz w:val="28"/>
          <w:szCs w:val="28"/>
        </w:rPr>
        <w:t>Култаевское, п. Объект КРП.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2025-09-15T04:41:00Z</dcterms:modified>
</cp:coreProperties>
</file>